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DF" w:rsidRPr="00F32AD4" w:rsidRDefault="00F32AD4">
      <w:pPr>
        <w:rPr>
          <w:rFonts w:ascii="Times New Roman" w:hAnsi="Times New Roman" w:cs="Times New Roman"/>
          <w:b/>
          <w:sz w:val="32"/>
          <w:szCs w:val="32"/>
        </w:rPr>
      </w:pPr>
      <w:r w:rsidRPr="00F32AD4">
        <w:rPr>
          <w:rFonts w:ascii="Times New Roman" w:hAnsi="Times New Roman" w:cs="Times New Roman"/>
          <w:b/>
          <w:sz w:val="32"/>
          <w:szCs w:val="32"/>
        </w:rPr>
        <w:t>Trường Đại học Đại Nam</w:t>
      </w:r>
    </w:p>
    <w:p w:rsidR="00F32AD4" w:rsidRDefault="00F32AD4" w:rsidP="00F32A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2AD4" w:rsidRDefault="00F32AD4" w:rsidP="00F32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CHƯƠNG TRÌNH ÔN TẬP</w:t>
      </w:r>
      <w:r w:rsidR="006946CA">
        <w:rPr>
          <w:rFonts w:ascii="Times New Roman" w:hAnsi="Times New Roman" w:cs="Times New Roman"/>
          <w:sz w:val="32"/>
          <w:szCs w:val="32"/>
        </w:rPr>
        <w:t xml:space="preserve"> THI CAO HỌC</w:t>
      </w:r>
    </w:p>
    <w:p w:rsidR="006946CA" w:rsidRPr="006946CA" w:rsidRDefault="006946CA" w:rsidP="006946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Chuyên ngành Tài chính – Ngân hàng </w:t>
      </w:r>
      <w:r>
        <w:rPr>
          <w:rFonts w:ascii="Times New Roman" w:hAnsi="Times New Roman"/>
          <w:sz w:val="30"/>
          <w:szCs w:val="30"/>
        </w:rPr>
        <w:t>Mã số 60340201</w:t>
      </w:r>
    </w:p>
    <w:p w:rsidR="006946CA" w:rsidRDefault="006946CA" w:rsidP="00F32A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2AD4" w:rsidRDefault="00F32AD4">
      <w:pPr>
        <w:rPr>
          <w:rFonts w:ascii="Times New Roman" w:hAnsi="Times New Roman" w:cs="Times New Roman"/>
          <w:sz w:val="32"/>
          <w:szCs w:val="32"/>
        </w:rPr>
      </w:pPr>
    </w:p>
    <w:p w:rsidR="00C85F3E" w:rsidRPr="00851F61" w:rsidRDefault="006946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Học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phần </w:t>
      </w:r>
      <w:r w:rsidR="00F32AD4">
        <w:rPr>
          <w:rFonts w:ascii="Times New Roman" w:hAnsi="Times New Roman" w:cs="Times New Roman"/>
          <w:sz w:val="32"/>
          <w:szCs w:val="32"/>
        </w:rPr>
        <w:t xml:space="preserve"> </w:t>
      </w:r>
      <w:r w:rsidR="004E0BB9">
        <w:rPr>
          <w:rFonts w:ascii="Times New Roman" w:hAnsi="Times New Roman" w:cs="Times New Roman"/>
          <w:sz w:val="32"/>
          <w:szCs w:val="32"/>
        </w:rPr>
        <w:t>NGÂN</w:t>
      </w:r>
      <w:proofErr w:type="gramEnd"/>
      <w:r w:rsidR="004E0BB9">
        <w:rPr>
          <w:rFonts w:ascii="Times New Roman" w:hAnsi="Times New Roman" w:cs="Times New Roman"/>
          <w:sz w:val="32"/>
          <w:szCs w:val="32"/>
        </w:rPr>
        <w:t xml:space="preserve"> HÀNG THƯƠNG MẠI</w:t>
      </w:r>
    </w:p>
    <w:p w:rsidR="00DC12C2" w:rsidRPr="00AD7C5F" w:rsidRDefault="00DC12C2" w:rsidP="00DC12C2">
      <w:pPr>
        <w:rPr>
          <w:rFonts w:ascii="Times New Roman" w:eastAsia="Times New Roman" w:hAnsi="Times New Roman"/>
          <w:b/>
          <w:sz w:val="26"/>
          <w:szCs w:val="26"/>
        </w:rPr>
      </w:pPr>
      <w:r w:rsidRPr="00736575">
        <w:rPr>
          <w:rFonts w:ascii="Times New Roman" w:eastAsia="Times New Roman" w:hAnsi="Times New Roman"/>
          <w:b/>
          <w:sz w:val="26"/>
          <w:szCs w:val="26"/>
          <w:lang w:val="vi-VN"/>
        </w:rPr>
        <w:t>Chư</w:t>
      </w:r>
      <w:r w:rsidRPr="00736575">
        <w:rPr>
          <w:rFonts w:ascii="Times New Roman" w:eastAsia="Times New Roman" w:hAnsi="Times New Roman"/>
          <w:b/>
          <w:sz w:val="26"/>
          <w:szCs w:val="26"/>
          <w:lang w:val="vi-VN"/>
        </w:rPr>
        <w:softHyphen/>
      </w:r>
      <w:r w:rsidRPr="00736575">
        <w:rPr>
          <w:rFonts w:ascii="Times New Roman" w:eastAsia="Times New Roman" w:hAnsi="Times New Roman"/>
          <w:b/>
          <w:sz w:val="26"/>
          <w:szCs w:val="26"/>
          <w:lang w:val="vi-VN"/>
        </w:rPr>
        <w:softHyphen/>
        <w:t>ơ</w:t>
      </w:r>
      <w:r>
        <w:rPr>
          <w:rFonts w:ascii="Times New Roman" w:eastAsia="Times New Roman" w:hAnsi="Times New Roman"/>
          <w:b/>
          <w:sz w:val="26"/>
          <w:szCs w:val="26"/>
        </w:rPr>
        <w:t>n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g </w:t>
      </w:r>
      <w:r>
        <w:rPr>
          <w:rFonts w:ascii="Times New Roman" w:eastAsia="Times New Roman" w:hAnsi="Times New Roman"/>
          <w:b/>
          <w:sz w:val="26"/>
          <w:szCs w:val="26"/>
        </w:rPr>
        <w:t>1</w:t>
      </w:r>
      <w:r w:rsidRPr="0073657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Nguồn vốn và quản lý nguồn vốn</w:t>
      </w:r>
    </w:p>
    <w:p w:rsidR="00DC12C2" w:rsidRPr="00736575" w:rsidRDefault="00FE03EE" w:rsidP="00DC12C2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</w:t>
      </w:r>
      <w:r w:rsidR="00DC12C2" w:rsidRPr="00736575">
        <w:rPr>
          <w:rFonts w:ascii="Times New Roman" w:eastAsia="Times New Roman" w:hAnsi="Times New Roman"/>
          <w:sz w:val="26"/>
          <w:szCs w:val="26"/>
          <w:lang w:val="vi-VN"/>
        </w:rPr>
        <w:t xml:space="preserve">.1 Nguồn vốn </w:t>
      </w:r>
    </w:p>
    <w:p w:rsidR="00DC12C2" w:rsidRPr="00FE03EE" w:rsidRDefault="00F32AD4" w:rsidP="00FE03EE">
      <w:pPr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1.2</w:t>
      </w:r>
      <w:r w:rsidR="00DC12C2" w:rsidRPr="00736575">
        <w:rPr>
          <w:rFonts w:ascii="Times New Roman" w:eastAsia="Times New Roman" w:hAnsi="Times New Roman"/>
          <w:sz w:val="26"/>
          <w:szCs w:val="26"/>
          <w:lang w:val="pt-BR"/>
        </w:rPr>
        <w:t xml:space="preserve">  Quản lý nợ của ngân hàng</w:t>
      </w:r>
      <w:r w:rsidR="00DC12C2" w:rsidRPr="009357AD">
        <w:rPr>
          <w:rFonts w:ascii="Times New Roman" w:eastAsia="Times New Roman" w:hAnsi="Times New Roman"/>
          <w:i/>
          <w:sz w:val="26"/>
          <w:szCs w:val="26"/>
          <w:lang w:val="pt-BR"/>
        </w:rPr>
        <w:t xml:space="preserve">  Quản lý</w:t>
      </w:r>
      <w:r w:rsidR="00FE03EE">
        <w:rPr>
          <w:rFonts w:ascii="Times New Roman" w:eastAsia="Times New Roman" w:hAnsi="Times New Roman"/>
          <w:i/>
          <w:sz w:val="26"/>
          <w:szCs w:val="26"/>
          <w:lang w:val="pt-BR"/>
        </w:rPr>
        <w:t xml:space="preserve"> qui mô, cơ cấu,</w:t>
      </w:r>
      <w:r w:rsidR="00DC12C2" w:rsidRPr="009357AD">
        <w:rPr>
          <w:rFonts w:ascii="Times New Roman" w:eastAsia="Times New Roman" w:hAnsi="Times New Roman"/>
          <w:i/>
          <w:sz w:val="26"/>
          <w:szCs w:val="26"/>
          <w:lang w:val="pt-BR"/>
        </w:rPr>
        <w:t xml:space="preserve"> chi phí </w:t>
      </w:r>
    </w:p>
    <w:p w:rsidR="00DC12C2" w:rsidRDefault="00DC12C2" w:rsidP="00DC12C2">
      <w:pPr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Chư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softHyphen/>
        <w:t>ơng 2 Tài sản</w:t>
      </w:r>
      <w:r w:rsidR="00F32AD4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và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73657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quản lý tài sản </w:t>
      </w:r>
    </w:p>
    <w:p w:rsidR="00DC12C2" w:rsidRPr="00736575" w:rsidRDefault="00F32AD4" w:rsidP="00DC12C2">
      <w:pPr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2</w:t>
      </w:r>
      <w:r w:rsidR="00DC12C2" w:rsidRPr="00736575">
        <w:rPr>
          <w:rFonts w:ascii="Times New Roman" w:eastAsia="Times New Roman" w:hAnsi="Times New Roman"/>
          <w:sz w:val="26"/>
          <w:szCs w:val="26"/>
          <w:lang w:val="pt-BR"/>
        </w:rPr>
        <w:t>.1   Cấu trúc  và đặc điểm  của tài sản của ngân hàng thư</w:t>
      </w:r>
      <w:r w:rsidR="00DC12C2" w:rsidRPr="00736575">
        <w:rPr>
          <w:rFonts w:ascii="Times New Roman" w:eastAsia="Times New Roman" w:hAnsi="Times New Roman"/>
          <w:sz w:val="26"/>
          <w:szCs w:val="26"/>
          <w:lang w:val="pt-BR"/>
        </w:rPr>
        <w:softHyphen/>
        <w:t>ơng mại</w:t>
      </w:r>
    </w:p>
    <w:p w:rsidR="00DC12C2" w:rsidRPr="00736575" w:rsidRDefault="00F32AD4" w:rsidP="00DC12C2">
      <w:pPr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2</w:t>
      </w:r>
      <w:r w:rsidR="00DC12C2" w:rsidRPr="00736575">
        <w:rPr>
          <w:rFonts w:ascii="Times New Roman" w:eastAsia="Times New Roman" w:hAnsi="Times New Roman"/>
          <w:sz w:val="26"/>
          <w:szCs w:val="26"/>
          <w:lang w:val="pt-BR"/>
        </w:rPr>
        <w:t xml:space="preserve">.2 Quản lý tài sản </w:t>
      </w:r>
    </w:p>
    <w:p w:rsidR="00DC12C2" w:rsidRPr="009357AD" w:rsidRDefault="00DC12C2" w:rsidP="00DC12C2">
      <w:pPr>
        <w:ind w:firstLine="720"/>
        <w:rPr>
          <w:rFonts w:ascii="Times New Roman" w:eastAsia="Times New Roman" w:hAnsi="Times New Roman"/>
          <w:i/>
          <w:sz w:val="26"/>
          <w:szCs w:val="26"/>
          <w:lang w:val="pt-BR"/>
        </w:rPr>
      </w:pPr>
      <w:r w:rsidRPr="009357AD">
        <w:rPr>
          <w:rFonts w:ascii="Times New Roman" w:eastAsia="Times New Roman" w:hAnsi="Times New Roman"/>
          <w:i/>
          <w:sz w:val="26"/>
          <w:szCs w:val="26"/>
          <w:lang w:val="pt-BR"/>
        </w:rPr>
        <w:t>3.2.1 Mục tiêu</w:t>
      </w:r>
    </w:p>
    <w:p w:rsidR="00DC12C2" w:rsidRPr="009357AD" w:rsidRDefault="00DC12C2" w:rsidP="00DC12C2">
      <w:pPr>
        <w:ind w:firstLine="720"/>
        <w:rPr>
          <w:rFonts w:ascii="Times New Roman" w:eastAsia="Times New Roman" w:hAnsi="Times New Roman"/>
          <w:i/>
          <w:sz w:val="26"/>
          <w:szCs w:val="26"/>
          <w:lang w:val="pt-BR"/>
        </w:rPr>
      </w:pPr>
      <w:r w:rsidRPr="009357AD">
        <w:rPr>
          <w:rFonts w:ascii="Times New Roman" w:eastAsia="Times New Roman" w:hAnsi="Times New Roman"/>
          <w:i/>
          <w:sz w:val="26"/>
          <w:szCs w:val="26"/>
          <w:lang w:val="pt-BR"/>
        </w:rPr>
        <w:t>3.2.2 Nội dung quản lý</w:t>
      </w:r>
    </w:p>
    <w:p w:rsidR="00DC12C2" w:rsidRDefault="00FE03EE" w:rsidP="00DC12C2">
      <w:pPr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Ch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softHyphen/>
        <w:t>ương 3</w:t>
      </w:r>
      <w:r w:rsidR="00DC12C2" w:rsidRPr="0073657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Các nghiệp vụ tín dụng </w:t>
      </w:r>
    </w:p>
    <w:p w:rsidR="00F32AD4" w:rsidRPr="0067783F" w:rsidRDefault="00F32AD4" w:rsidP="00F32AD4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3.1 Chiết khấu</w:t>
      </w:r>
    </w:p>
    <w:p w:rsidR="00F32AD4" w:rsidRPr="0067783F" w:rsidRDefault="00F32AD4" w:rsidP="00F32AD4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3.2 Cho vay</w:t>
      </w:r>
    </w:p>
    <w:p w:rsidR="00F32AD4" w:rsidRPr="0067783F" w:rsidRDefault="00F32AD4" w:rsidP="00F32AD4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3.3 Cho thuê</w:t>
      </w:r>
    </w:p>
    <w:p w:rsidR="00F32AD4" w:rsidRPr="0067783F" w:rsidRDefault="00F32AD4" w:rsidP="00F32AD4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3.4 Bảo lãnh</w:t>
      </w:r>
    </w:p>
    <w:p w:rsidR="00F32AD4" w:rsidRPr="0067783F" w:rsidRDefault="00F32AD4" w:rsidP="00F32AD4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3.5 Bao thanh toán</w:t>
      </w:r>
    </w:p>
    <w:p w:rsidR="00DC12C2" w:rsidRPr="0067783F" w:rsidRDefault="00F32AD4" w:rsidP="00F32AD4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3.6 </w:t>
      </w:r>
      <w:r w:rsidR="00DC12C2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Cho vay đối với người tiêu dùng</w:t>
      </w:r>
    </w:p>
    <w:p w:rsidR="00DC12C2" w:rsidRPr="00F32AD4" w:rsidRDefault="00F32AD4" w:rsidP="00F32AD4">
      <w:pPr>
        <w:ind w:firstLine="720"/>
        <w:rPr>
          <w:rFonts w:ascii="Times New Roman" w:eastAsia="Times New Roman" w:hAnsi="Times New Roman"/>
          <w:i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3.7</w:t>
      </w:r>
      <w:r w:rsidR="00DC12C2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 Cho vay có tài sản đảm bảo</w:t>
      </w:r>
    </w:p>
    <w:p w:rsidR="00F32AD4" w:rsidRPr="00F32AD4" w:rsidRDefault="00FE03EE" w:rsidP="00DC12C2">
      <w:pPr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Ch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softHyphen/>
        <w:t>ương 4</w:t>
      </w:r>
      <w:r w:rsidR="00DC12C2" w:rsidRPr="0073657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Phân tích tín dụng </w:t>
      </w:r>
    </w:p>
    <w:p w:rsidR="00DC12C2" w:rsidRPr="0067783F" w:rsidRDefault="00F32AD4" w:rsidP="00DC12C2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4</w:t>
      </w:r>
      <w:r w:rsidR="00DC12C2" w:rsidRPr="0067783F">
        <w:rPr>
          <w:rFonts w:ascii="Times New Roman" w:eastAsia="Times New Roman" w:hAnsi="Times New Roman"/>
          <w:sz w:val="26"/>
          <w:szCs w:val="26"/>
          <w:lang w:val="pt-BR"/>
        </w:rPr>
        <w:t>.1  Phân tích  các yếu tố của khách hàng</w:t>
      </w:r>
    </w:p>
    <w:p w:rsidR="00DC12C2" w:rsidRPr="0067783F" w:rsidRDefault="00F32AD4" w:rsidP="00DC12C2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4</w:t>
      </w:r>
      <w:r w:rsidR="00DC12C2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.2  Kí kết hợp đồng tín dụng </w:t>
      </w:r>
    </w:p>
    <w:p w:rsidR="00DC12C2" w:rsidRPr="0067783F" w:rsidRDefault="00F32AD4" w:rsidP="00DC12C2">
      <w:pPr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4</w:t>
      </w:r>
      <w:r w:rsidR="00DC12C2" w:rsidRPr="0067783F">
        <w:rPr>
          <w:rFonts w:ascii="Times New Roman" w:eastAsia="Times New Roman" w:hAnsi="Times New Roman"/>
          <w:sz w:val="26"/>
          <w:szCs w:val="26"/>
          <w:lang w:val="pt-BR"/>
        </w:rPr>
        <w:t>.3  Cho vay, thu nợ và kiểm soát trong khi cho vay</w:t>
      </w:r>
    </w:p>
    <w:p w:rsidR="00DC12C2" w:rsidRDefault="00A72900" w:rsidP="00562169">
      <w:pPr>
        <w:outlineLvl w:val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Chương 5 quản trị rủi ro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5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.1 </w:t>
      </w:r>
      <w:r w:rsidR="00A72900" w:rsidRPr="0067783F">
        <w:rPr>
          <w:rFonts w:ascii="Times New Roman" w:eastAsia="Times New Roman" w:hAnsi="Times New Roman"/>
          <w:sz w:val="26"/>
          <w:szCs w:val="26"/>
          <w:lang w:val="pt-BR"/>
        </w:rPr>
        <w:t>Quản trị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rủi ro tín dụng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5.1.1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Các tiêu chí phản ánh rủi ro tín dụng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lastRenderedPageBreak/>
        <w:t>5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.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>1.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2 Quản lý rủi ro tín dụng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 (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Xác định các hạn mức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, </w:t>
      </w:r>
      <w:r w:rsidRPr="0067783F">
        <w:rPr>
          <w:rFonts w:ascii="Times New Roman" w:eastAsia="Times New Roman" w:hAnsi="Times New Roman"/>
          <w:sz w:val="26"/>
          <w:szCs w:val="26"/>
        </w:rPr>
        <w:t>Xếp hạng tín dụng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, </w:t>
      </w:r>
      <w:r w:rsidR="00562169" w:rsidRPr="0067783F">
        <w:rPr>
          <w:rFonts w:ascii="Times New Roman" w:eastAsia="Times New Roman" w:hAnsi="Times New Roman"/>
          <w:sz w:val="26"/>
          <w:szCs w:val="26"/>
        </w:rPr>
        <w:t>Xử lý nợ xấu</w:t>
      </w:r>
      <w:r w:rsidRPr="0067783F">
        <w:rPr>
          <w:rFonts w:ascii="Times New Roman" w:eastAsia="Times New Roman" w:hAnsi="Times New Roman"/>
          <w:sz w:val="26"/>
          <w:szCs w:val="26"/>
        </w:rPr>
        <w:t>)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5.2 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 Quản lý thanh khoản của ngân hàng th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softHyphen/>
        <w:t xml:space="preserve">ương mại </w:t>
      </w:r>
    </w:p>
    <w:p w:rsidR="00562169" w:rsidRPr="000D4598" w:rsidRDefault="00AD7C5F" w:rsidP="00562169">
      <w:pPr>
        <w:outlineLvl w:val="0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67783F">
        <w:rPr>
          <w:rFonts w:ascii="Times New Roman" w:eastAsia="Times New Roman" w:hAnsi="Times New Roman"/>
          <w:sz w:val="26"/>
          <w:szCs w:val="26"/>
          <w:lang w:val="sv-SE"/>
        </w:rPr>
        <w:t>5</w:t>
      </w:r>
      <w:r w:rsidR="00562169" w:rsidRPr="0067783F">
        <w:rPr>
          <w:rFonts w:ascii="Times New Roman" w:eastAsia="Times New Roman" w:hAnsi="Times New Roman"/>
          <w:sz w:val="26"/>
          <w:szCs w:val="26"/>
          <w:lang w:val="sv-SE"/>
        </w:rPr>
        <w:t>.2.1 Các khái niệm về thanh khoản</w:t>
      </w:r>
      <w:r w:rsidR="00562169" w:rsidRPr="000D4598">
        <w:rPr>
          <w:rFonts w:ascii="Times New Roman" w:eastAsia="Times New Roman" w:hAnsi="Times New Roman"/>
          <w:i/>
          <w:sz w:val="26"/>
          <w:szCs w:val="26"/>
          <w:lang w:val="sv-SE"/>
        </w:rPr>
        <w:t xml:space="preserve"> 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5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.2. 2 Xác định cung cầu thanh khoản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5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.2.3 Rủi ro thanh khoản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5.3 </w:t>
      </w:r>
      <w:r w:rsidR="00562169" w:rsidRPr="0067783F">
        <w:rPr>
          <w:rFonts w:ascii="Times New Roman" w:eastAsia="Times New Roman" w:hAnsi="Times New Roman"/>
          <w:sz w:val="26"/>
          <w:szCs w:val="26"/>
        </w:rPr>
        <w:t xml:space="preserve">Quản lý rủi ro lãi suất 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</w:rPr>
      </w:pPr>
      <w:r w:rsidRPr="0067783F">
        <w:rPr>
          <w:rFonts w:ascii="Times New Roman" w:eastAsia="Times New Roman" w:hAnsi="Times New Roman"/>
          <w:b/>
          <w:sz w:val="26"/>
          <w:szCs w:val="26"/>
          <w:lang w:val="pt-BR"/>
        </w:rPr>
        <w:t>5.</w:t>
      </w:r>
      <w:r w:rsidR="00562169" w:rsidRPr="0067783F">
        <w:rPr>
          <w:rFonts w:ascii="Times New Roman" w:eastAsia="Times New Roman" w:hAnsi="Times New Roman"/>
          <w:sz w:val="26"/>
          <w:szCs w:val="26"/>
        </w:rPr>
        <w:t>3.1 Khái niệm và các tiêu chí phản ảnh rủi ro lãi suất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proofErr w:type="gramStart"/>
      <w:r w:rsidRPr="0067783F">
        <w:rPr>
          <w:rFonts w:ascii="Times New Roman" w:eastAsia="Times New Roman" w:hAnsi="Times New Roman"/>
          <w:sz w:val="26"/>
          <w:szCs w:val="26"/>
        </w:rPr>
        <w:t>5.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3.2  Quản</w:t>
      </w:r>
      <w:proofErr w:type="gramEnd"/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lý rủi ro lãi suất</w:t>
      </w:r>
    </w:p>
    <w:p w:rsidR="00562169" w:rsidRPr="0067783F" w:rsidRDefault="00562169" w:rsidP="00562169">
      <w:pPr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3.2.1  Đo l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softHyphen/>
        <w:t>ường rủi ro lãi suất</w:t>
      </w:r>
    </w:p>
    <w:p w:rsidR="00562169" w:rsidRPr="0067783F" w:rsidRDefault="00562169" w:rsidP="00562169">
      <w:pPr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3.2.2 Biện pháp quản lý rủi ro lãi suất</w:t>
      </w:r>
    </w:p>
    <w:p w:rsidR="00562169" w:rsidRPr="000D4598" w:rsidRDefault="00FE03EE" w:rsidP="00562169">
      <w:pPr>
        <w:outlineLvl w:val="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Ch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softHyphen/>
        <w:t>ương 6</w:t>
      </w:r>
      <w:r w:rsidR="00562169">
        <w:rPr>
          <w:rFonts w:ascii="Times New Roman" w:eastAsia="Times New Roman" w:hAnsi="Times New Roman"/>
          <w:b/>
          <w:sz w:val="26"/>
          <w:szCs w:val="26"/>
          <w:lang w:val="pt-BR"/>
        </w:rPr>
        <w:t>:</w:t>
      </w:r>
      <w:r w:rsidR="00562169" w:rsidRPr="000D4598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Quản lý vốn chủ sở hữu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6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.1 Các thành phần và đặc điểm vốn  của chủ ngân hàng 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6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.2 Vai trò VCSH trong hoạt động của ngân hàng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6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.2.1. Bảo vệ ngư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softHyphen/>
        <w:t>ời gửi tiền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6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.2 .2 Duy trì hoạt động của ngân hàng </w:t>
      </w:r>
    </w:p>
    <w:p w:rsidR="00562169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>6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.2.3 Điều chỉnh các hoạt động của ngân hàng</w:t>
      </w:r>
    </w:p>
    <w:p w:rsidR="00AD7C5F" w:rsidRPr="0067783F" w:rsidRDefault="00AD7C5F" w:rsidP="00562169">
      <w:pPr>
        <w:outlineLv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6. 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3  </w:t>
      </w:r>
      <w:bookmarkStart w:id="0" w:name="VNS0001"/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>Quản lý</w:t>
      </w:r>
      <w:bookmarkEnd w:id="0"/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 VCSH 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: </w:t>
      </w:r>
      <w:r w:rsidR="00562169" w:rsidRPr="0067783F">
        <w:rPr>
          <w:rFonts w:ascii="Times New Roman" w:eastAsia="Times New Roman" w:hAnsi="Times New Roman"/>
          <w:sz w:val="26"/>
          <w:szCs w:val="26"/>
          <w:lang w:val="pt-BR"/>
        </w:rPr>
        <w:t xml:space="preserve">Xác định </w:t>
      </w:r>
      <w:r w:rsidRPr="0067783F">
        <w:rPr>
          <w:rFonts w:ascii="Times New Roman" w:eastAsia="Times New Roman" w:hAnsi="Times New Roman"/>
          <w:sz w:val="26"/>
          <w:szCs w:val="26"/>
          <w:lang w:val="pt-BR"/>
        </w:rPr>
        <w:t>CAR</w:t>
      </w:r>
    </w:p>
    <w:p w:rsidR="00AD7C5F" w:rsidRDefault="00AD7C5F" w:rsidP="00562169">
      <w:pPr>
        <w:outlineLvl w:val="0"/>
        <w:rPr>
          <w:rFonts w:ascii="Times New Roman" w:eastAsia="Times New Roman" w:hAnsi="Times New Roman"/>
          <w:b/>
          <w:sz w:val="26"/>
          <w:szCs w:val="26"/>
        </w:rPr>
      </w:pPr>
    </w:p>
    <w:p w:rsidR="005218E4" w:rsidRPr="005218E4" w:rsidRDefault="005218E4" w:rsidP="005218E4">
      <w:pPr>
        <w:rPr>
          <w:rFonts w:ascii="Times New Roman" w:hAnsi="Times New Roman" w:cs="Times New Roman"/>
          <w:b/>
          <w:sz w:val="26"/>
          <w:szCs w:val="26"/>
        </w:rPr>
      </w:pPr>
      <w:r w:rsidRPr="005218E4">
        <w:rPr>
          <w:rFonts w:ascii="Times New Roman" w:hAnsi="Times New Roman" w:cs="Times New Roman"/>
          <w:b/>
          <w:sz w:val="26"/>
          <w:szCs w:val="26"/>
        </w:rPr>
        <w:t>Tài liệu sử dụng trong ôn tập</w:t>
      </w:r>
    </w:p>
    <w:p w:rsidR="005218E4" w:rsidRDefault="005218E4" w:rsidP="005218E4">
      <w:pPr>
        <w:rPr>
          <w:sz w:val="26"/>
          <w:szCs w:val="26"/>
        </w:rPr>
      </w:pPr>
    </w:p>
    <w:p w:rsidR="005218E4" w:rsidRPr="005218E4" w:rsidRDefault="005218E4" w:rsidP="005218E4">
      <w:pPr>
        <w:pStyle w:val="ListParagraph"/>
        <w:numPr>
          <w:ilvl w:val="0"/>
          <w:numId w:val="19"/>
        </w:numPr>
        <w:rPr>
          <w:b/>
          <w:sz w:val="32"/>
          <w:szCs w:val="32"/>
        </w:rPr>
      </w:pPr>
      <w:r w:rsidRPr="005218E4">
        <w:rPr>
          <w:sz w:val="26"/>
          <w:szCs w:val="26"/>
        </w:rPr>
        <w:t xml:space="preserve">Peter S.Rose, 1993. </w:t>
      </w:r>
      <w:r w:rsidRPr="005218E4">
        <w:rPr>
          <w:i/>
          <w:sz w:val="26"/>
          <w:szCs w:val="26"/>
        </w:rPr>
        <w:t>Quản trị ngân hàng thương mại</w:t>
      </w:r>
      <w:r w:rsidRPr="005218E4">
        <w:rPr>
          <w:sz w:val="26"/>
          <w:szCs w:val="26"/>
        </w:rPr>
        <w:t>. NXB thành phố Hồ Chí Minh</w:t>
      </w:r>
    </w:p>
    <w:p w:rsidR="00425DD4" w:rsidRPr="005218E4" w:rsidRDefault="005218E4" w:rsidP="005218E4">
      <w:pPr>
        <w:pStyle w:val="ListParagraph"/>
        <w:numPr>
          <w:ilvl w:val="0"/>
          <w:numId w:val="19"/>
        </w:numPr>
        <w:rPr>
          <w:b/>
          <w:sz w:val="32"/>
          <w:szCs w:val="32"/>
        </w:rPr>
      </w:pPr>
      <w:r>
        <w:rPr>
          <w:sz w:val="26"/>
          <w:szCs w:val="26"/>
        </w:rPr>
        <w:t>Phan Thị Thu Hà (201</w:t>
      </w:r>
      <w:r>
        <w:rPr>
          <w:sz w:val="26"/>
          <w:szCs w:val="26"/>
          <w:lang w:val="en-US"/>
        </w:rPr>
        <w:t>3</w:t>
      </w:r>
      <w:r w:rsidR="00425DD4" w:rsidRPr="005218E4">
        <w:rPr>
          <w:sz w:val="26"/>
          <w:szCs w:val="26"/>
        </w:rPr>
        <w:t xml:space="preserve">), </w:t>
      </w:r>
      <w:r w:rsidR="00425DD4" w:rsidRPr="005218E4">
        <w:rPr>
          <w:i/>
          <w:sz w:val="26"/>
          <w:szCs w:val="26"/>
        </w:rPr>
        <w:t>Ngân hàng thương mại</w:t>
      </w:r>
      <w:r w:rsidR="00425DD4" w:rsidRPr="005218E4">
        <w:rPr>
          <w:sz w:val="26"/>
          <w:szCs w:val="26"/>
        </w:rPr>
        <w:t>, NXB Đại học Kinh tế Quốc dân.</w:t>
      </w:r>
    </w:p>
    <w:p w:rsidR="00DB0B0B" w:rsidRPr="00DB0B0B" w:rsidRDefault="00DB0B0B" w:rsidP="00DB0B0B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="Arial Unicode MS"/>
          <w:sz w:val="26"/>
          <w:szCs w:val="26"/>
          <w:lang w:val="en-US"/>
        </w:rPr>
      </w:pPr>
      <w:r w:rsidRPr="00D74717">
        <w:rPr>
          <w:rFonts w:eastAsia="Arial Unicode MS"/>
          <w:color w:val="000000"/>
          <w:sz w:val="26"/>
          <w:szCs w:val="26"/>
        </w:rPr>
        <w:t>Nguyễn Thị Mùi,</w:t>
      </w:r>
      <w:r w:rsidRPr="00D74717">
        <w:rPr>
          <w:rFonts w:eastAsia="Arial Unicode MS"/>
          <w:color w:val="000000"/>
          <w:sz w:val="26"/>
          <w:szCs w:val="26"/>
          <w:lang w:val="en-US"/>
        </w:rPr>
        <w:t xml:space="preserve"> 2006.</w:t>
      </w:r>
      <w:r w:rsidRPr="00D74717">
        <w:rPr>
          <w:rFonts w:eastAsia="Arial Unicode MS"/>
          <w:i/>
          <w:color w:val="000000"/>
          <w:sz w:val="26"/>
          <w:szCs w:val="26"/>
        </w:rPr>
        <w:t>Giáo trình Nghiệp Vụ Ngân Hàng Thương Mại</w:t>
      </w:r>
      <w:r w:rsidRPr="00D74717">
        <w:rPr>
          <w:rFonts w:eastAsia="Arial Unicode MS"/>
          <w:color w:val="000000"/>
          <w:sz w:val="26"/>
          <w:szCs w:val="26"/>
        </w:rPr>
        <w:t xml:space="preserve">, </w:t>
      </w:r>
      <w:r w:rsidRPr="00D74717">
        <w:rPr>
          <w:rFonts w:eastAsia="Arial Unicode MS"/>
          <w:color w:val="000000"/>
          <w:sz w:val="26"/>
          <w:szCs w:val="26"/>
          <w:lang w:val="en-US"/>
        </w:rPr>
        <w:t xml:space="preserve"> </w:t>
      </w:r>
      <w:r>
        <w:rPr>
          <w:rFonts w:eastAsia="Arial Unicode MS"/>
          <w:color w:val="000000"/>
          <w:sz w:val="26"/>
          <w:szCs w:val="26"/>
        </w:rPr>
        <w:t>NXB</w:t>
      </w:r>
      <w:r w:rsidRPr="00D74717">
        <w:rPr>
          <w:rFonts w:eastAsia="Arial Unicode MS"/>
          <w:color w:val="000000"/>
          <w:sz w:val="26"/>
          <w:szCs w:val="26"/>
        </w:rPr>
        <w:t>TàiChính</w:t>
      </w:r>
      <w:r w:rsidRPr="00D74717">
        <w:rPr>
          <w:rFonts w:eastAsia="Arial Unicode MS"/>
          <w:color w:val="000000"/>
          <w:sz w:val="26"/>
          <w:szCs w:val="26"/>
          <w:lang w:val="en-US"/>
        </w:rPr>
        <w:t>.</w:t>
      </w:r>
    </w:p>
    <w:p w:rsidR="00F52721" w:rsidRPr="005218E4" w:rsidRDefault="00F52721" w:rsidP="005218E4">
      <w:pPr>
        <w:pStyle w:val="ListParagraph"/>
        <w:numPr>
          <w:ilvl w:val="0"/>
          <w:numId w:val="19"/>
        </w:numPr>
        <w:rPr>
          <w:b/>
          <w:sz w:val="32"/>
          <w:szCs w:val="32"/>
        </w:rPr>
      </w:pPr>
      <w:r w:rsidRPr="005218E4">
        <w:rPr>
          <w:rFonts w:eastAsia="Arial Unicode MS"/>
          <w:color w:val="000000"/>
          <w:sz w:val="26"/>
          <w:szCs w:val="26"/>
        </w:rPr>
        <w:t>H</w:t>
      </w:r>
      <w:r w:rsidRPr="005218E4">
        <w:rPr>
          <w:rFonts w:ascii="Arial" w:eastAsia="Arial Unicode MS" w:hAnsi="Arial" w:cs="Arial"/>
          <w:color w:val="000000"/>
          <w:sz w:val="26"/>
          <w:szCs w:val="26"/>
        </w:rPr>
        <w:t>ồ</w:t>
      </w:r>
      <w:r w:rsidRPr="005218E4">
        <w:rPr>
          <w:rFonts w:eastAsia="Arial Unicode MS"/>
          <w:color w:val="000000"/>
          <w:sz w:val="26"/>
          <w:szCs w:val="26"/>
        </w:rPr>
        <w:t xml:space="preserve"> Di</w:t>
      </w:r>
      <w:r w:rsidRPr="005218E4">
        <w:rPr>
          <w:rFonts w:ascii="Arial" w:eastAsia="Arial Unicode MS" w:hAnsi="Arial" w:cs="Arial"/>
          <w:color w:val="000000"/>
          <w:sz w:val="26"/>
          <w:szCs w:val="26"/>
        </w:rPr>
        <w:t>ệ</w:t>
      </w:r>
      <w:r w:rsidRPr="005218E4">
        <w:rPr>
          <w:rFonts w:eastAsia="Arial Unicode MS"/>
          <w:color w:val="000000"/>
          <w:sz w:val="26"/>
          <w:szCs w:val="26"/>
        </w:rPr>
        <w:t>u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 xml:space="preserve"> và c</w:t>
      </w:r>
      <w:r w:rsidRPr="005218E4">
        <w:rPr>
          <w:rFonts w:ascii="Arial" w:eastAsia="Arial Unicode MS" w:hAnsi="Arial" w:cs="Arial"/>
          <w:color w:val="000000"/>
          <w:sz w:val="26"/>
          <w:szCs w:val="26"/>
          <w:lang w:val="en-US"/>
        </w:rPr>
        <w:t>ộ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>ng s</w:t>
      </w:r>
      <w:r w:rsidRPr="005218E4">
        <w:rPr>
          <w:rFonts w:ascii="Arial" w:eastAsia="Arial Unicode MS" w:hAnsi="Arial" w:cs="Arial"/>
          <w:color w:val="000000"/>
          <w:sz w:val="26"/>
          <w:szCs w:val="26"/>
          <w:lang w:val="en-US"/>
        </w:rPr>
        <w:t>ự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 xml:space="preserve">, </w:t>
      </w:r>
      <w:r w:rsidRPr="005218E4">
        <w:rPr>
          <w:rFonts w:eastAsia="Arial Unicode MS"/>
          <w:color w:val="000000"/>
          <w:sz w:val="26"/>
          <w:szCs w:val="26"/>
        </w:rPr>
        <w:t>2011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>.</w:t>
      </w:r>
      <w:r w:rsidRPr="005218E4">
        <w:rPr>
          <w:rFonts w:eastAsia="Arial Unicode MS"/>
          <w:i/>
          <w:color w:val="000000"/>
          <w:sz w:val="26"/>
          <w:szCs w:val="26"/>
        </w:rPr>
        <w:t>Giáo trình Tín d</w:t>
      </w:r>
      <w:r w:rsidRPr="005218E4">
        <w:rPr>
          <w:rFonts w:ascii="Arial" w:eastAsia="Arial Unicode MS" w:hAnsi="Arial" w:cs="Arial"/>
          <w:i/>
          <w:color w:val="000000"/>
          <w:sz w:val="26"/>
          <w:szCs w:val="26"/>
        </w:rPr>
        <w:t>ụ</w:t>
      </w:r>
      <w:r w:rsidRPr="005218E4">
        <w:rPr>
          <w:rFonts w:eastAsia="Arial Unicode MS"/>
          <w:i/>
          <w:color w:val="000000"/>
          <w:sz w:val="26"/>
          <w:szCs w:val="26"/>
        </w:rPr>
        <w:t>ng ngân hàng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 xml:space="preserve">. Hà </w:t>
      </w:r>
      <w:proofErr w:type="gramStart"/>
      <w:r w:rsidRPr="005218E4">
        <w:rPr>
          <w:rFonts w:eastAsia="Arial Unicode MS"/>
          <w:color w:val="000000"/>
          <w:sz w:val="26"/>
          <w:szCs w:val="26"/>
          <w:lang w:val="en-US"/>
        </w:rPr>
        <w:t>N</w:t>
      </w:r>
      <w:r w:rsidRPr="005218E4">
        <w:rPr>
          <w:rFonts w:ascii="Arial" w:eastAsia="Arial Unicode MS" w:hAnsi="Arial" w:cs="Arial"/>
          <w:color w:val="000000"/>
          <w:sz w:val="26"/>
          <w:szCs w:val="26"/>
          <w:lang w:val="en-US"/>
        </w:rPr>
        <w:t>ộ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>i:Nhà</w:t>
      </w:r>
      <w:proofErr w:type="gramEnd"/>
      <w:r w:rsidRPr="005218E4">
        <w:rPr>
          <w:rFonts w:eastAsia="Arial Unicode MS"/>
          <w:color w:val="000000"/>
          <w:sz w:val="26"/>
          <w:szCs w:val="26"/>
          <w:lang w:val="en-US"/>
        </w:rPr>
        <w:t xml:space="preserve"> xu</w:t>
      </w:r>
      <w:r w:rsidRPr="005218E4">
        <w:rPr>
          <w:rFonts w:ascii="Arial" w:eastAsia="Arial Unicode MS" w:hAnsi="Arial" w:cs="Arial"/>
          <w:color w:val="000000"/>
          <w:sz w:val="26"/>
          <w:szCs w:val="26"/>
          <w:lang w:val="en-US"/>
        </w:rPr>
        <w:t>ấ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>t b</w:t>
      </w:r>
      <w:r w:rsidRPr="005218E4">
        <w:rPr>
          <w:rFonts w:ascii="Arial" w:eastAsia="Arial Unicode MS" w:hAnsi="Arial" w:cs="Arial"/>
          <w:color w:val="000000"/>
          <w:sz w:val="26"/>
          <w:szCs w:val="26"/>
          <w:lang w:val="en-US"/>
        </w:rPr>
        <w:t>ả</w:t>
      </w:r>
      <w:r w:rsidRPr="005218E4">
        <w:rPr>
          <w:rFonts w:eastAsia="Arial Unicode MS"/>
          <w:color w:val="000000"/>
          <w:sz w:val="26"/>
          <w:szCs w:val="26"/>
          <w:lang w:val="en-US"/>
        </w:rPr>
        <w:t>n</w:t>
      </w:r>
      <w:r w:rsidRPr="005218E4">
        <w:rPr>
          <w:rFonts w:eastAsia="Arial Unicode MS"/>
          <w:color w:val="000000"/>
          <w:sz w:val="26"/>
          <w:szCs w:val="26"/>
        </w:rPr>
        <w:t xml:space="preserve"> Th</w:t>
      </w:r>
      <w:r w:rsidRPr="005218E4">
        <w:rPr>
          <w:rFonts w:ascii="Arial" w:eastAsia="Arial Unicode MS" w:hAnsi="Arial" w:cs="Arial"/>
          <w:color w:val="000000"/>
          <w:sz w:val="26"/>
          <w:szCs w:val="26"/>
        </w:rPr>
        <w:t>ố</w:t>
      </w:r>
      <w:r w:rsidRPr="005218E4">
        <w:rPr>
          <w:rFonts w:eastAsia="Arial Unicode MS"/>
          <w:color w:val="000000"/>
          <w:sz w:val="26"/>
          <w:szCs w:val="26"/>
        </w:rPr>
        <w:t>ng kê.</w:t>
      </w:r>
    </w:p>
    <w:p w:rsidR="006946CA" w:rsidRDefault="006946CA" w:rsidP="006946CA">
      <w:pPr>
        <w:rPr>
          <w:rFonts w:ascii="Times New Roman" w:hAnsi="Times New Roman" w:cs="Times New Roman"/>
          <w:b/>
          <w:sz w:val="32"/>
          <w:szCs w:val="32"/>
        </w:rPr>
      </w:pPr>
    </w:p>
    <w:p w:rsidR="00DB0B0B" w:rsidRDefault="00DB0B0B" w:rsidP="006946CA">
      <w:pPr>
        <w:rPr>
          <w:rFonts w:ascii="Times New Roman" w:hAnsi="Times New Roman" w:cs="Times New Roman"/>
          <w:b/>
          <w:sz w:val="32"/>
          <w:szCs w:val="32"/>
        </w:rPr>
      </w:pPr>
    </w:p>
    <w:p w:rsidR="006946CA" w:rsidRDefault="006946CA" w:rsidP="006946CA">
      <w:pPr>
        <w:rPr>
          <w:rFonts w:ascii="Times New Roman" w:hAnsi="Times New Roman" w:cs="Times New Roman"/>
          <w:b/>
          <w:sz w:val="32"/>
          <w:szCs w:val="32"/>
        </w:rPr>
      </w:pPr>
    </w:p>
    <w:p w:rsidR="00DB0B0B" w:rsidRDefault="00DB0B0B" w:rsidP="006946CA">
      <w:pPr>
        <w:rPr>
          <w:rFonts w:ascii="Times New Roman" w:hAnsi="Times New Roman" w:cs="Times New Roman"/>
          <w:b/>
          <w:sz w:val="32"/>
          <w:szCs w:val="32"/>
        </w:rPr>
      </w:pPr>
    </w:p>
    <w:p w:rsidR="00DB0B0B" w:rsidRDefault="00DB0B0B" w:rsidP="006946CA">
      <w:pPr>
        <w:rPr>
          <w:rFonts w:ascii="Times New Roman" w:hAnsi="Times New Roman" w:cs="Times New Roman"/>
          <w:b/>
          <w:sz w:val="32"/>
          <w:szCs w:val="32"/>
        </w:rPr>
      </w:pPr>
    </w:p>
    <w:p w:rsidR="00DB5C5C" w:rsidRDefault="00DB5C5C" w:rsidP="006946CA">
      <w:pPr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DB0B0B" w:rsidRDefault="00DB0B0B" w:rsidP="006946CA">
      <w:pPr>
        <w:rPr>
          <w:rFonts w:ascii="Times New Roman" w:hAnsi="Times New Roman" w:cs="Times New Roman"/>
          <w:b/>
          <w:sz w:val="32"/>
          <w:szCs w:val="32"/>
        </w:rPr>
      </w:pPr>
    </w:p>
    <w:p w:rsidR="006946CA" w:rsidRPr="00F32AD4" w:rsidRDefault="006946CA" w:rsidP="006946CA">
      <w:pPr>
        <w:rPr>
          <w:rFonts w:ascii="Times New Roman" w:hAnsi="Times New Roman" w:cs="Times New Roman"/>
          <w:b/>
          <w:sz w:val="32"/>
          <w:szCs w:val="32"/>
        </w:rPr>
      </w:pPr>
      <w:r w:rsidRPr="00F32AD4">
        <w:rPr>
          <w:rFonts w:ascii="Times New Roman" w:hAnsi="Times New Roman" w:cs="Times New Roman"/>
          <w:b/>
          <w:sz w:val="32"/>
          <w:szCs w:val="32"/>
        </w:rPr>
        <w:lastRenderedPageBreak/>
        <w:t>Trường Đại học Đại Nam</w:t>
      </w:r>
    </w:p>
    <w:p w:rsidR="006946CA" w:rsidRDefault="006946CA" w:rsidP="006946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6CA" w:rsidRDefault="006946CA" w:rsidP="006946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CHƯƠNG TRÌNH ÔN TẬP THI CAO HỌC</w:t>
      </w:r>
    </w:p>
    <w:p w:rsidR="006946CA" w:rsidRPr="006946CA" w:rsidRDefault="006946CA" w:rsidP="006946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Chuyên ngành Tài chính – Ngân hàng </w:t>
      </w:r>
      <w:r>
        <w:rPr>
          <w:rFonts w:ascii="Times New Roman" w:hAnsi="Times New Roman"/>
          <w:sz w:val="30"/>
          <w:szCs w:val="30"/>
        </w:rPr>
        <w:t>Mã số 60340201</w:t>
      </w:r>
    </w:p>
    <w:p w:rsidR="006946CA" w:rsidRDefault="006946CA" w:rsidP="006946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F3E" w:rsidRDefault="006946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Học phần  </w:t>
      </w:r>
      <w:r w:rsidR="00AD7C5F" w:rsidRPr="00AD7C5F">
        <w:rPr>
          <w:rFonts w:ascii="Times New Roman" w:hAnsi="Times New Roman" w:cs="Times New Roman"/>
          <w:sz w:val="32"/>
          <w:szCs w:val="32"/>
        </w:rPr>
        <w:t xml:space="preserve"> </w:t>
      </w:r>
      <w:r w:rsidR="004E0BB9">
        <w:rPr>
          <w:rFonts w:ascii="Times New Roman" w:hAnsi="Times New Roman" w:cs="Times New Roman"/>
          <w:sz w:val="32"/>
          <w:szCs w:val="32"/>
        </w:rPr>
        <w:t xml:space="preserve"> TÀI CHÍNH DOANH NGHIỆP</w:t>
      </w:r>
    </w:p>
    <w:p w:rsidR="006946CA" w:rsidRDefault="006946CA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3E2DC8" w:rsidRDefault="003E2DC8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CH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softHyphen/>
        <w:t>ƯƠNG 1:</w:t>
      </w:r>
      <w:r w:rsidRPr="00EC2FC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TỔNG QUAN VỀ TÀI CHÍNH DOANH NGHIỆP</w:t>
      </w:r>
    </w:p>
    <w:p w:rsidR="003E2DC8" w:rsidRDefault="003E2DC8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1.1</w:t>
      </w:r>
      <w:r w:rsidRPr="00F67B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Khái niệm tài chính doanh nghiệp</w:t>
      </w:r>
    </w:p>
    <w:p w:rsidR="003E2DC8" w:rsidRDefault="003E2DC8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1.2</w:t>
      </w:r>
      <w:r w:rsidRPr="00F67B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Mục tiêu quản lý tài chính doanh nghiệp</w:t>
      </w:r>
    </w:p>
    <w:p w:rsidR="003E2DC8" w:rsidRDefault="003E2DC8" w:rsidP="003E2DC8">
      <w:pPr>
        <w:ind w:firstLine="72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1.3</w:t>
      </w:r>
      <w:r w:rsidRPr="00F67B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Nguyên tắc quản lý tài chính doanh nghiệp</w:t>
      </w:r>
    </w:p>
    <w:p w:rsidR="00C37F23" w:rsidRDefault="003E2DC8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1.4</w:t>
      </w:r>
      <w:r w:rsidRPr="00F67B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Các nội dung cơ bản về quản lý tài chính doanh nghiệp</w:t>
      </w:r>
      <w:r w:rsidR="00C37F23" w:rsidRPr="00C37F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3E2DC8" w:rsidRDefault="00C37F23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C2FC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CH</w:t>
      </w:r>
      <w:r w:rsidRPr="00EC2FCB">
        <w:rPr>
          <w:rFonts w:ascii="Times New Roman" w:eastAsia="Calibri" w:hAnsi="Times New Roman" w:cs="Times New Roman"/>
          <w:b/>
          <w:color w:val="000000"/>
          <w:sz w:val="20"/>
          <w:szCs w:val="20"/>
        </w:rPr>
        <w:softHyphen/>
        <w:t xml:space="preserve">ƯƠNG </w:t>
      </w:r>
      <w:proofErr w:type="gramStart"/>
      <w:r w:rsidRPr="00EC2FC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:</w:t>
      </w:r>
      <w:proofErr w:type="gramEnd"/>
      <w:r w:rsidRPr="00EC2FC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DOANH THU, CHI PHÍ VÀ LỢI NHUẬN CỦA DOANH NGHIỆP</w:t>
      </w:r>
    </w:p>
    <w:p w:rsidR="00C37F23" w:rsidRDefault="00C37F23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2.1</w:t>
      </w:r>
      <w:r w:rsidRPr="00F67B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 Doanh thu</w:t>
      </w:r>
    </w:p>
    <w:p w:rsidR="00C37F23" w:rsidRPr="0067783F" w:rsidRDefault="00C37F23" w:rsidP="003E2DC8">
      <w:pPr>
        <w:ind w:firstLine="72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2.1.1 Doanh thu tiêu thụ sản phẩm của doanh nghiệp</w:t>
      </w:r>
    </w:p>
    <w:p w:rsidR="00C37F23" w:rsidRPr="0067783F" w:rsidRDefault="00C37F23" w:rsidP="003E2DC8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2.1.2 Doanh thu của doanh nghiệp    </w:t>
      </w:r>
    </w:p>
    <w:p w:rsidR="00C37F23" w:rsidRDefault="00C37F23" w:rsidP="00C37F23">
      <w:pPr>
        <w:ind w:left="720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2</w:t>
      </w:r>
      <w:r w:rsidRPr="00F67B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</w:t>
      </w:r>
      <w:r w:rsidRPr="00F67B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 Chi phí của doanh nghiệp</w:t>
      </w:r>
    </w:p>
    <w:p w:rsidR="00C37F23" w:rsidRPr="0067783F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2.2.1 Chi phí sản xuất và chi phí tiêu thụ sản phẩm</w:t>
      </w:r>
    </w:p>
    <w:p w:rsidR="00C37F23" w:rsidRPr="0067783F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2.2.2 Chi phí hoạt động kinh doanh của doanh nghiệp</w:t>
      </w:r>
    </w:p>
    <w:p w:rsidR="00C37F23" w:rsidRPr="0067783F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2.2.3 Chi phí hoạt động tài chính và chi phí hoạt động khác</w:t>
      </w:r>
    </w:p>
    <w:p w:rsidR="00C37F23" w:rsidRDefault="00C37F23" w:rsidP="00C37F23">
      <w:pPr>
        <w:ind w:firstLine="720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2</w:t>
      </w:r>
      <w:r w:rsidRPr="00F67B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.3. Lợi nhuận của doanh nghiệp</w:t>
      </w:r>
    </w:p>
    <w:p w:rsidR="00C37F23" w:rsidRPr="0067783F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2.3.1 Khái niệm lợi nhuận của doanh nghiệp</w:t>
      </w:r>
    </w:p>
    <w:p w:rsidR="00C37F23" w:rsidRPr="0067783F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2.3.2 Phân phối lợi nhuận</w:t>
      </w:r>
    </w:p>
    <w:p w:rsidR="00C37F23" w:rsidRDefault="00C37F23" w:rsidP="00C37F23">
      <w:pPr>
        <w:ind w:firstLine="720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</w:t>
      </w:r>
      <w:r w:rsidRPr="00F67B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.4 Một số loại thuế chủ yếu đối với doanh nghiệp</w:t>
      </w:r>
    </w:p>
    <w:p w:rsidR="00C37F23" w:rsidRPr="0067783F" w:rsidRDefault="00C37F23" w:rsidP="003E2DC8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2.4.1 Thuế giá trị gia tăng</w:t>
      </w:r>
    </w:p>
    <w:p w:rsidR="00C37F23" w:rsidRPr="0067783F" w:rsidRDefault="00C37F23" w:rsidP="003E2DC8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2.4.2 Thuế tiêu thụ đặc biệt</w:t>
      </w:r>
    </w:p>
    <w:p w:rsidR="00C37F23" w:rsidRPr="0067783F" w:rsidRDefault="00C37F23" w:rsidP="003E2DC8">
      <w:pPr>
        <w:ind w:firstLine="72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2.4.3 Thuế thu nhập doanh nghiệp</w:t>
      </w:r>
    </w:p>
    <w:p w:rsidR="00C37F23" w:rsidRDefault="00C37F23" w:rsidP="003E2DC8">
      <w:pPr>
        <w:ind w:firstLine="720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67783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2.4.4 Một số loại thuế khác</w:t>
      </w:r>
    </w:p>
    <w:p w:rsidR="00C37F23" w:rsidRPr="00C37F23" w:rsidRDefault="00C37F23" w:rsidP="00C37F23">
      <w:pPr>
        <w:spacing w:before="12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C3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Chương </w:t>
      </w:r>
      <w:proofErr w:type="gramStart"/>
      <w:r w:rsidRPr="00C3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:</w:t>
      </w:r>
      <w:proofErr w:type="gramEnd"/>
      <w:r w:rsidRPr="00C3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F23">
        <w:rPr>
          <w:rFonts w:ascii="Times New Roman" w:eastAsia="Calibri" w:hAnsi="Times New Roman" w:cs="Times New Roman"/>
          <w:b/>
          <w:sz w:val="28"/>
          <w:szCs w:val="28"/>
        </w:rPr>
        <w:t>BÁO CÁO TÀI CHÍNH DOANH NGHIỆP</w:t>
      </w:r>
    </w:p>
    <w:p w:rsidR="00C37F23" w:rsidRPr="00C37F23" w:rsidRDefault="00C37F23" w:rsidP="00C37F23">
      <w:pPr>
        <w:spacing w:before="12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37F23">
        <w:rPr>
          <w:rFonts w:ascii="Times New Roman" w:eastAsia="Calibri" w:hAnsi="Times New Roman" w:cs="Times New Roman"/>
          <w:sz w:val="28"/>
          <w:szCs w:val="28"/>
        </w:rPr>
        <w:t>3.1. Báo cáo kết quả kinh doanh</w:t>
      </w:r>
    </w:p>
    <w:p w:rsidR="00C37F23" w:rsidRPr="00C37F23" w:rsidRDefault="00C37F23" w:rsidP="00C37F23">
      <w:pPr>
        <w:spacing w:before="12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37F23">
        <w:rPr>
          <w:rFonts w:ascii="Times New Roman" w:eastAsia="Calibri" w:hAnsi="Times New Roman" w:cs="Times New Roman"/>
          <w:sz w:val="28"/>
          <w:szCs w:val="28"/>
        </w:rPr>
        <w:lastRenderedPageBreak/>
        <w:t>3.2. Báo cáo lưu chuyển tiền tệ</w:t>
      </w:r>
    </w:p>
    <w:p w:rsidR="00C37F23" w:rsidRPr="00C37F23" w:rsidRDefault="00C37F23" w:rsidP="00C37F23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37F23">
        <w:rPr>
          <w:rFonts w:ascii="Times New Roman" w:eastAsia="Calibri" w:hAnsi="Times New Roman" w:cs="Times New Roman"/>
          <w:sz w:val="28"/>
          <w:szCs w:val="28"/>
        </w:rPr>
        <w:t>3.3 Bảng cân đối kế toán</w:t>
      </w:r>
    </w:p>
    <w:p w:rsidR="00C37F23" w:rsidRDefault="00C37F23" w:rsidP="00C37F23">
      <w:pPr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37F23" w:rsidRPr="00C37F23" w:rsidRDefault="00C37F23" w:rsidP="00C37F23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37F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</w:t>
      </w:r>
      <w:r w:rsidRPr="00C37F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 xml:space="preserve">ƯƠNG </w:t>
      </w:r>
      <w:proofErr w:type="gramStart"/>
      <w:r w:rsidRPr="00C37F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:</w:t>
      </w:r>
      <w:proofErr w:type="gramEnd"/>
      <w:r w:rsidRPr="00C37F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QUẢN LÝ NGUỒN VỐN CỦA DOANH NGHIỆP</w:t>
      </w:r>
    </w:p>
    <w:p w:rsidR="00C37F23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</w:t>
      </w:r>
    </w:p>
    <w:p w:rsidR="00C37F23" w:rsidRPr="00C37F23" w:rsidRDefault="00C37F23" w:rsidP="00C37F23">
      <w:pPr>
        <w:ind w:firstLine="720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</w:t>
      </w: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4.1 Nguồn vốn chủ sở hữu của doanh nghiệp</w:t>
      </w:r>
    </w:p>
    <w:p w:rsidR="00C37F23" w:rsidRPr="00C37F23" w:rsidRDefault="00C37F23" w:rsidP="00C37F23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37F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4.2 Nợ và phư</w:t>
      </w: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ơng thức huy động nợ của doanh nghiệp</w:t>
      </w:r>
    </w:p>
    <w:p w:rsidR="00C37F23" w:rsidRPr="00C37F23" w:rsidRDefault="00C37F23" w:rsidP="00C37F23">
      <w:pPr>
        <w:spacing w:before="120"/>
        <w:ind w:left="720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4.2.1 Tín dụng thương mại</w:t>
      </w:r>
    </w:p>
    <w:p w:rsidR="00C37F23" w:rsidRPr="00C37F23" w:rsidRDefault="00C37F23" w:rsidP="00C37F23">
      <w:pPr>
        <w:spacing w:before="120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          4.2.2 Vay ngân hàng</w:t>
      </w:r>
    </w:p>
    <w:p w:rsidR="00C37F23" w:rsidRPr="00C37F23" w:rsidRDefault="00C37F23" w:rsidP="00C37F2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</w:t>
      </w:r>
      <w:r w:rsidRPr="00C37F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4.2.3 Phát hàng trái phiếu</w:t>
      </w:r>
    </w:p>
    <w:p w:rsidR="00115823" w:rsidRPr="00C37F23" w:rsidRDefault="00115823" w:rsidP="001158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23" w:rsidRPr="00C37F23" w:rsidRDefault="00107262" w:rsidP="00851F61">
      <w:pPr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C37F23">
        <w:rPr>
          <w:rFonts w:ascii="Times New Roman" w:eastAsia="Times New Roman" w:hAnsi="Times New Roman"/>
          <w:b/>
          <w:sz w:val="28"/>
          <w:szCs w:val="28"/>
        </w:rPr>
        <w:t xml:space="preserve">Chương </w:t>
      </w:r>
      <w:proofErr w:type="gramStart"/>
      <w:r w:rsidRPr="00C37F23">
        <w:rPr>
          <w:rFonts w:ascii="Times New Roman" w:eastAsia="Times New Roman" w:hAnsi="Times New Roman"/>
          <w:b/>
          <w:sz w:val="28"/>
          <w:szCs w:val="28"/>
        </w:rPr>
        <w:t>5</w:t>
      </w:r>
      <w:r w:rsidR="00115823" w:rsidRPr="00C37F23"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  <w:r w:rsidR="00115823" w:rsidRPr="00C37F23">
        <w:rPr>
          <w:rFonts w:ascii="Times New Roman" w:eastAsia="Times New Roman" w:hAnsi="Times New Roman"/>
          <w:b/>
          <w:sz w:val="28"/>
          <w:szCs w:val="28"/>
        </w:rPr>
        <w:t xml:space="preserve"> Chi phí vốn và cơ  cấu vốn của doanh nghiệp</w:t>
      </w:r>
    </w:p>
    <w:p w:rsidR="00115823" w:rsidRPr="00C37F23" w:rsidRDefault="00115823" w:rsidP="00115823">
      <w:pPr>
        <w:ind w:left="426"/>
        <w:rPr>
          <w:rFonts w:ascii="Times New Roman" w:eastAsia="Times New Roman" w:hAnsi="Times New Roman"/>
          <w:sz w:val="28"/>
          <w:szCs w:val="28"/>
        </w:rPr>
      </w:pPr>
      <w:r w:rsidRPr="00C37F23">
        <w:rPr>
          <w:rFonts w:ascii="Times New Roman" w:eastAsia="Times New Roman" w:hAnsi="Times New Roman"/>
          <w:sz w:val="28"/>
          <w:szCs w:val="28"/>
        </w:rPr>
        <w:t>2.1. Khái niệm về chi phí vốn</w:t>
      </w:r>
    </w:p>
    <w:p w:rsidR="00115823" w:rsidRPr="00C37F23" w:rsidRDefault="00115823" w:rsidP="00115823">
      <w:pPr>
        <w:ind w:left="426"/>
        <w:rPr>
          <w:rFonts w:ascii="Times New Roman" w:eastAsia="Times New Roman" w:hAnsi="Times New Roman"/>
          <w:sz w:val="28"/>
          <w:szCs w:val="28"/>
        </w:rPr>
      </w:pPr>
      <w:r w:rsidRPr="00C37F23">
        <w:rPr>
          <w:rFonts w:ascii="Times New Roman" w:eastAsia="Times New Roman" w:hAnsi="Times New Roman"/>
          <w:sz w:val="28"/>
          <w:szCs w:val="28"/>
        </w:rPr>
        <w:t>2.2. Chi phí của các loại vốn</w:t>
      </w:r>
    </w:p>
    <w:p w:rsidR="00115823" w:rsidRPr="00C37F23" w:rsidRDefault="00115823" w:rsidP="00851F61">
      <w:pPr>
        <w:ind w:left="426"/>
        <w:rPr>
          <w:rFonts w:ascii="Times New Roman" w:eastAsia="Times New Roman" w:hAnsi="Times New Roman"/>
          <w:sz w:val="28"/>
          <w:szCs w:val="28"/>
        </w:rPr>
      </w:pPr>
      <w:r w:rsidRPr="00C37F23">
        <w:rPr>
          <w:rFonts w:ascii="Times New Roman" w:eastAsia="Times New Roman" w:hAnsi="Times New Roman"/>
          <w:sz w:val="28"/>
          <w:szCs w:val="28"/>
        </w:rPr>
        <w:t>2.3. Cơ cấu vốn của doanh nghiệp</w:t>
      </w:r>
    </w:p>
    <w:p w:rsidR="00115823" w:rsidRPr="00C37F23" w:rsidRDefault="00851F61" w:rsidP="00851F61">
      <w:pPr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C37F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Chương </w:t>
      </w:r>
      <w:proofErr w:type="gramStart"/>
      <w:r w:rsidRPr="00C37F23">
        <w:rPr>
          <w:rFonts w:ascii="Times New Roman" w:eastAsia="Times New Roman" w:hAnsi="Times New Roman"/>
          <w:b/>
          <w:color w:val="000000"/>
          <w:sz w:val="28"/>
          <w:szCs w:val="28"/>
        </w:rPr>
        <w:t>6</w:t>
      </w:r>
      <w:r w:rsidR="00115823" w:rsidRPr="00C37F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="00115823" w:rsidRPr="00C37F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115823" w:rsidRPr="00C37F23">
        <w:rPr>
          <w:rFonts w:ascii="Times New Roman" w:eastAsia="Times New Roman" w:hAnsi="Times New Roman"/>
          <w:b/>
          <w:sz w:val="28"/>
          <w:szCs w:val="28"/>
        </w:rPr>
        <w:t xml:space="preserve"> Quản lý tài sản của doanh nghiệp</w:t>
      </w:r>
    </w:p>
    <w:p w:rsidR="00C10E09" w:rsidRPr="00C37F23" w:rsidRDefault="00115823" w:rsidP="00107262">
      <w:pPr>
        <w:ind w:left="426"/>
        <w:rPr>
          <w:rFonts w:ascii="Times New Roman" w:hAnsi="Times New Roman"/>
          <w:b/>
          <w:sz w:val="28"/>
          <w:szCs w:val="28"/>
        </w:rPr>
      </w:pPr>
      <w:r w:rsidRPr="00C37F23">
        <w:rPr>
          <w:rFonts w:ascii="Times New Roman" w:eastAsia="Times New Roman" w:hAnsi="Times New Roman"/>
          <w:sz w:val="28"/>
          <w:szCs w:val="28"/>
        </w:rPr>
        <w:t xml:space="preserve">5.1. Quản </w:t>
      </w:r>
      <w:r w:rsidR="009C3FA2" w:rsidRPr="00C37F23">
        <w:rPr>
          <w:rFonts w:ascii="Times New Roman" w:eastAsia="Times New Roman" w:hAnsi="Times New Roman"/>
          <w:sz w:val="28"/>
          <w:szCs w:val="28"/>
        </w:rPr>
        <w:t>l</w:t>
      </w:r>
      <w:r w:rsidRPr="00C37F23">
        <w:rPr>
          <w:rFonts w:ascii="Times New Roman" w:eastAsia="Times New Roman" w:hAnsi="Times New Roman"/>
          <w:sz w:val="28"/>
          <w:szCs w:val="28"/>
        </w:rPr>
        <w:t>ý tài sản lưu động</w:t>
      </w:r>
      <w:r w:rsidR="00107262" w:rsidRPr="00C37F2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07262" w:rsidRPr="00C37F23" w:rsidRDefault="00107262" w:rsidP="00107262">
      <w:pPr>
        <w:ind w:left="426"/>
        <w:rPr>
          <w:rFonts w:ascii="Times New Roman" w:hAnsi="Times New Roman"/>
          <w:sz w:val="28"/>
          <w:szCs w:val="28"/>
        </w:rPr>
      </w:pPr>
      <w:r w:rsidRPr="00C37F23">
        <w:rPr>
          <w:rFonts w:ascii="Times New Roman" w:hAnsi="Times New Roman"/>
          <w:sz w:val="28"/>
          <w:szCs w:val="28"/>
        </w:rPr>
        <w:t>3.1. Quả</w:t>
      </w:r>
      <w:r w:rsidR="009C3FA2" w:rsidRPr="00C37F23">
        <w:rPr>
          <w:rFonts w:ascii="Times New Roman" w:hAnsi="Times New Roman"/>
          <w:sz w:val="28"/>
          <w:szCs w:val="28"/>
        </w:rPr>
        <w:t>n lý</w:t>
      </w:r>
      <w:r w:rsidRPr="00C37F23">
        <w:rPr>
          <w:rFonts w:ascii="Times New Roman" w:hAnsi="Times New Roman"/>
          <w:sz w:val="28"/>
          <w:szCs w:val="28"/>
        </w:rPr>
        <w:t xml:space="preserve"> các khoản phải thu</w:t>
      </w:r>
    </w:p>
    <w:p w:rsidR="00115823" w:rsidRPr="00C37F23" w:rsidRDefault="00107262" w:rsidP="00107262">
      <w:pPr>
        <w:ind w:left="426"/>
        <w:rPr>
          <w:rFonts w:ascii="Times New Roman" w:hAnsi="Times New Roman"/>
          <w:sz w:val="28"/>
          <w:szCs w:val="28"/>
        </w:rPr>
      </w:pPr>
      <w:r w:rsidRPr="00C37F23">
        <w:rPr>
          <w:rFonts w:ascii="Times New Roman" w:hAnsi="Times New Roman"/>
          <w:sz w:val="28"/>
          <w:szCs w:val="28"/>
        </w:rPr>
        <w:t>3.2. Quả</w:t>
      </w:r>
      <w:r w:rsidR="009C3FA2" w:rsidRPr="00C37F23">
        <w:rPr>
          <w:rFonts w:ascii="Times New Roman" w:hAnsi="Times New Roman"/>
          <w:sz w:val="28"/>
          <w:szCs w:val="28"/>
        </w:rPr>
        <w:t>n lý</w:t>
      </w:r>
      <w:r w:rsidRPr="00C37F23">
        <w:rPr>
          <w:rFonts w:ascii="Times New Roman" w:hAnsi="Times New Roman"/>
          <w:sz w:val="28"/>
          <w:szCs w:val="28"/>
        </w:rPr>
        <w:t xml:space="preserve"> hàng tồn kho</w:t>
      </w:r>
    </w:p>
    <w:p w:rsidR="00115823" w:rsidRPr="00C37F23" w:rsidRDefault="00115823" w:rsidP="00115823">
      <w:pPr>
        <w:ind w:left="426"/>
        <w:rPr>
          <w:rFonts w:ascii="Times New Roman" w:eastAsia="Times New Roman" w:hAnsi="Times New Roman"/>
          <w:sz w:val="28"/>
          <w:szCs w:val="28"/>
        </w:rPr>
      </w:pPr>
      <w:r w:rsidRPr="00C37F23">
        <w:rPr>
          <w:rFonts w:ascii="Times New Roman" w:eastAsia="Times New Roman" w:hAnsi="Times New Roman"/>
          <w:sz w:val="28"/>
          <w:szCs w:val="28"/>
        </w:rPr>
        <w:t>5.2. Quản lý tài sản cố định</w:t>
      </w:r>
    </w:p>
    <w:p w:rsidR="00DB0B0B" w:rsidRPr="005218E4" w:rsidRDefault="00DB0B0B" w:rsidP="00DB0B0B">
      <w:pPr>
        <w:rPr>
          <w:rFonts w:ascii="Times New Roman" w:hAnsi="Times New Roman" w:cs="Times New Roman"/>
          <w:b/>
          <w:sz w:val="26"/>
          <w:szCs w:val="26"/>
        </w:rPr>
      </w:pPr>
      <w:r w:rsidRPr="005218E4">
        <w:rPr>
          <w:rFonts w:ascii="Times New Roman" w:hAnsi="Times New Roman" w:cs="Times New Roman"/>
          <w:b/>
          <w:sz w:val="26"/>
          <w:szCs w:val="26"/>
        </w:rPr>
        <w:t>Tài liệu sử dụng trong ôn tập</w:t>
      </w:r>
    </w:p>
    <w:p w:rsidR="009D3347" w:rsidRDefault="009D3347" w:rsidP="009D3347">
      <w:pPr>
        <w:widowControl w:val="0"/>
        <w:tabs>
          <w:tab w:val="left" w:pos="260"/>
          <w:tab w:val="num" w:pos="520"/>
          <w:tab w:val="left" w:pos="952"/>
          <w:tab w:val="left" w:pos="1134"/>
        </w:tabs>
        <w:ind w:right="0"/>
        <w:rPr>
          <w:rFonts w:ascii="Times New Roman" w:eastAsia="Times New Roman" w:hAnsi="Times New Roman"/>
          <w:sz w:val="28"/>
          <w:szCs w:val="28"/>
        </w:rPr>
      </w:pPr>
    </w:p>
    <w:p w:rsidR="009D3347" w:rsidRPr="009D3347" w:rsidRDefault="009D3347" w:rsidP="009D3347">
      <w:pPr>
        <w:pStyle w:val="ListParagraph"/>
        <w:widowControl w:val="0"/>
        <w:numPr>
          <w:ilvl w:val="0"/>
          <w:numId w:val="20"/>
        </w:numPr>
        <w:tabs>
          <w:tab w:val="left" w:pos="260"/>
          <w:tab w:val="num" w:pos="520"/>
          <w:tab w:val="left" w:pos="952"/>
          <w:tab w:val="left" w:pos="1134"/>
        </w:tabs>
        <w:rPr>
          <w:spacing w:val="-1"/>
          <w:sz w:val="28"/>
          <w:szCs w:val="28"/>
        </w:rPr>
      </w:pPr>
      <w:r w:rsidRPr="009D3347">
        <w:rPr>
          <w:spacing w:val="-6"/>
          <w:sz w:val="28"/>
          <w:szCs w:val="28"/>
        </w:rPr>
        <w:t xml:space="preserve">Lưu Thị Hương, Vũ Duy Hào (2012), </w:t>
      </w:r>
      <w:r w:rsidRPr="009D3347">
        <w:rPr>
          <w:i/>
          <w:spacing w:val="-6"/>
          <w:sz w:val="28"/>
          <w:szCs w:val="28"/>
        </w:rPr>
        <w:t>Tài chính doanh nghiệp,</w:t>
      </w:r>
      <w:r w:rsidRPr="009D3347">
        <w:rPr>
          <w:spacing w:val="-6"/>
          <w:sz w:val="28"/>
          <w:szCs w:val="28"/>
        </w:rPr>
        <w:t xml:space="preserve"> Nhà xuất bản </w:t>
      </w:r>
      <w:r w:rsidRPr="009D3347">
        <w:rPr>
          <w:spacing w:val="-1"/>
          <w:sz w:val="28"/>
          <w:szCs w:val="28"/>
        </w:rPr>
        <w:t>trường Đại học Kinh tế Quốc dân, Hà Nội.</w:t>
      </w:r>
    </w:p>
    <w:p w:rsidR="009D3347" w:rsidRPr="009D3347" w:rsidRDefault="009D3347" w:rsidP="009D3347">
      <w:pPr>
        <w:pStyle w:val="ListParagraph"/>
        <w:widowControl w:val="0"/>
        <w:numPr>
          <w:ilvl w:val="0"/>
          <w:numId w:val="20"/>
        </w:numPr>
        <w:tabs>
          <w:tab w:val="left" w:pos="260"/>
          <w:tab w:val="num" w:pos="520"/>
          <w:tab w:val="left" w:pos="952"/>
          <w:tab w:val="left" w:pos="1134"/>
        </w:tabs>
        <w:rPr>
          <w:sz w:val="28"/>
          <w:szCs w:val="28"/>
        </w:rPr>
      </w:pPr>
      <w:r w:rsidRPr="009D3347">
        <w:rPr>
          <w:sz w:val="28"/>
          <w:szCs w:val="28"/>
        </w:rPr>
        <w:t xml:space="preserve">Ngô Thế Chí và Nguyễn Trọng Cơ (2008), </w:t>
      </w:r>
      <w:r w:rsidRPr="009D3347">
        <w:rPr>
          <w:i/>
          <w:sz w:val="28"/>
          <w:szCs w:val="28"/>
        </w:rPr>
        <w:t xml:space="preserve">Giáo trình phân tích tài chính doanh nghiệp, </w:t>
      </w:r>
      <w:r w:rsidRPr="009D3347">
        <w:rPr>
          <w:sz w:val="28"/>
          <w:szCs w:val="28"/>
        </w:rPr>
        <w:t>Nhà xuất bản Tài chính, Hà nội.</w:t>
      </w:r>
    </w:p>
    <w:p w:rsidR="009D3347" w:rsidRPr="009D3347" w:rsidRDefault="009D3347" w:rsidP="009D3347">
      <w:pPr>
        <w:pStyle w:val="BodyText"/>
        <w:widowControl w:val="0"/>
        <w:numPr>
          <w:ilvl w:val="0"/>
          <w:numId w:val="20"/>
        </w:numPr>
        <w:tabs>
          <w:tab w:val="left" w:pos="260"/>
          <w:tab w:val="num" w:pos="520"/>
          <w:tab w:val="left" w:pos="743"/>
          <w:tab w:val="left" w:pos="952"/>
          <w:tab w:val="left" w:pos="1134"/>
        </w:tabs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D3347">
        <w:rPr>
          <w:rFonts w:ascii="Times New Roman" w:hAnsi="Times New Roman" w:cs="Times New Roman"/>
          <w:spacing w:val="-1"/>
          <w:sz w:val="28"/>
          <w:szCs w:val="28"/>
        </w:rPr>
        <w:t xml:space="preserve">Nguyễn Năng Phúc (2008), </w:t>
      </w:r>
      <w:r w:rsidRPr="009D3347">
        <w:rPr>
          <w:rFonts w:ascii="Times New Roman" w:hAnsi="Times New Roman" w:cs="Times New Roman"/>
          <w:i/>
          <w:spacing w:val="-1"/>
          <w:sz w:val="28"/>
          <w:szCs w:val="28"/>
        </w:rPr>
        <w:t>Giáo trình Phân tích báo cáo tài chính</w:t>
      </w:r>
      <w:r w:rsidRPr="009D3347">
        <w:rPr>
          <w:rFonts w:ascii="Times New Roman" w:hAnsi="Times New Roman" w:cs="Times New Roman"/>
          <w:spacing w:val="-1"/>
          <w:sz w:val="28"/>
          <w:szCs w:val="28"/>
        </w:rPr>
        <w:t>, Nhà xuất bả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n </w:t>
      </w:r>
      <w:r w:rsidRPr="009D3347">
        <w:rPr>
          <w:rFonts w:ascii="Times New Roman" w:hAnsi="Times New Roman" w:cs="Times New Roman"/>
          <w:spacing w:val="-1"/>
          <w:sz w:val="28"/>
          <w:szCs w:val="28"/>
        </w:rPr>
        <w:t>trường Đại học Kinh tế Quốc dân, Hà Nội</w:t>
      </w:r>
    </w:p>
    <w:p w:rsidR="009D3347" w:rsidRPr="009D3347" w:rsidRDefault="009D3347" w:rsidP="009D3347">
      <w:pPr>
        <w:pStyle w:val="ListParagraph"/>
        <w:widowControl w:val="0"/>
        <w:tabs>
          <w:tab w:val="left" w:pos="260"/>
          <w:tab w:val="left" w:pos="952"/>
          <w:tab w:val="left" w:pos="1134"/>
        </w:tabs>
        <w:rPr>
          <w:sz w:val="26"/>
          <w:szCs w:val="26"/>
        </w:rPr>
      </w:pPr>
    </w:p>
    <w:p w:rsidR="009D3347" w:rsidRDefault="009D3347" w:rsidP="00893921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3347" w:rsidRDefault="009D3347" w:rsidP="00893921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3347" w:rsidRDefault="009D3347" w:rsidP="00893921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15823" w:rsidRDefault="00115823" w:rsidP="00115823">
      <w:pPr>
        <w:rPr>
          <w:rFonts w:ascii="Times New Roman" w:hAnsi="Times New Roman" w:cs="Times New Roman"/>
          <w:sz w:val="28"/>
          <w:szCs w:val="28"/>
        </w:rPr>
      </w:pPr>
    </w:p>
    <w:p w:rsidR="009D3347" w:rsidRPr="00893921" w:rsidRDefault="009D3347" w:rsidP="0011582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08F" w:rsidRDefault="003C108F" w:rsidP="003C108F">
      <w:pPr>
        <w:pStyle w:val="BodyText"/>
        <w:spacing w:before="5"/>
        <w:ind w:right="201" w:firstLine="719"/>
        <w:rPr>
          <w:spacing w:val="-1"/>
        </w:rPr>
      </w:pPr>
    </w:p>
    <w:p w:rsidR="009D3347" w:rsidRDefault="009D3347" w:rsidP="003C108F">
      <w:pPr>
        <w:pStyle w:val="BodyText"/>
        <w:spacing w:before="5"/>
        <w:ind w:right="201" w:firstLine="719"/>
        <w:rPr>
          <w:spacing w:val="-1"/>
        </w:rPr>
      </w:pPr>
    </w:p>
    <w:p w:rsidR="003C108F" w:rsidRDefault="003C108F" w:rsidP="003C108F">
      <w:pPr>
        <w:pStyle w:val="BodyText"/>
        <w:spacing w:before="5"/>
        <w:ind w:right="201" w:firstLine="719"/>
        <w:rPr>
          <w:spacing w:val="-1"/>
        </w:rPr>
      </w:pPr>
    </w:p>
    <w:p w:rsidR="003C108F" w:rsidRDefault="003C108F" w:rsidP="003C108F">
      <w:pPr>
        <w:pStyle w:val="BodyText"/>
        <w:spacing w:before="5"/>
        <w:ind w:right="201" w:firstLine="719"/>
        <w:rPr>
          <w:spacing w:val="-1"/>
        </w:rPr>
      </w:pPr>
    </w:p>
    <w:p w:rsidR="003C108F" w:rsidRDefault="003C108F" w:rsidP="003C108F">
      <w:pPr>
        <w:pStyle w:val="BodyText"/>
        <w:spacing w:before="5"/>
        <w:ind w:right="201" w:firstLine="719"/>
        <w:rPr>
          <w:spacing w:val="-1"/>
        </w:rPr>
      </w:pPr>
    </w:p>
    <w:p w:rsidR="00115823" w:rsidRPr="00893921" w:rsidRDefault="00115823" w:rsidP="00115823">
      <w:pPr>
        <w:rPr>
          <w:rFonts w:ascii="Times New Roman" w:hAnsi="Times New Roman" w:cs="Times New Roman"/>
          <w:sz w:val="28"/>
          <w:szCs w:val="28"/>
        </w:rPr>
      </w:pPr>
    </w:p>
    <w:p w:rsidR="00115823" w:rsidRPr="00893921" w:rsidRDefault="00115823">
      <w:pPr>
        <w:rPr>
          <w:rFonts w:ascii="Times New Roman" w:hAnsi="Times New Roman" w:cs="Times New Roman"/>
          <w:sz w:val="32"/>
          <w:szCs w:val="32"/>
        </w:rPr>
      </w:pPr>
    </w:p>
    <w:sectPr w:rsidR="00115823" w:rsidRPr="00893921" w:rsidSect="00F32AD4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08F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716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6D82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09B8"/>
    <w:multiLevelType w:val="hybridMultilevel"/>
    <w:tmpl w:val="9E92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524E8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6DA9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3DD3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5385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0649"/>
    <w:multiLevelType w:val="hybridMultilevel"/>
    <w:tmpl w:val="830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CDE"/>
    <w:multiLevelType w:val="multilevel"/>
    <w:tmpl w:val="EFDEB7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BA461ED"/>
    <w:multiLevelType w:val="hybridMultilevel"/>
    <w:tmpl w:val="F4A4F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D25366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97083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C46A9"/>
    <w:multiLevelType w:val="hybridMultilevel"/>
    <w:tmpl w:val="8B9C543C"/>
    <w:lvl w:ilvl="0" w:tplc="1DBE6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E5B92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649A"/>
    <w:multiLevelType w:val="hybridMultilevel"/>
    <w:tmpl w:val="5A6C6420"/>
    <w:lvl w:ilvl="0" w:tplc="9CFE4E90">
      <w:start w:val="1"/>
      <w:numFmt w:val="decimal"/>
      <w:lvlText w:val="%1."/>
      <w:lvlJc w:val="left"/>
      <w:pPr>
        <w:ind w:left="466" w:hanging="28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11CFD5C">
      <w:start w:val="1"/>
      <w:numFmt w:val="bullet"/>
      <w:lvlText w:val="•"/>
      <w:lvlJc w:val="left"/>
      <w:pPr>
        <w:ind w:left="1355" w:hanging="286"/>
      </w:pPr>
    </w:lvl>
    <w:lvl w:ilvl="2" w:tplc="7EACF4B0">
      <w:start w:val="1"/>
      <w:numFmt w:val="bullet"/>
      <w:lvlText w:val="•"/>
      <w:lvlJc w:val="left"/>
      <w:pPr>
        <w:ind w:left="2245" w:hanging="286"/>
      </w:pPr>
    </w:lvl>
    <w:lvl w:ilvl="3" w:tplc="BD04BA68">
      <w:start w:val="1"/>
      <w:numFmt w:val="bullet"/>
      <w:lvlText w:val="•"/>
      <w:lvlJc w:val="left"/>
      <w:pPr>
        <w:ind w:left="3134" w:hanging="286"/>
      </w:pPr>
    </w:lvl>
    <w:lvl w:ilvl="4" w:tplc="CCC65A60">
      <w:start w:val="1"/>
      <w:numFmt w:val="bullet"/>
      <w:lvlText w:val="•"/>
      <w:lvlJc w:val="left"/>
      <w:pPr>
        <w:ind w:left="4024" w:hanging="286"/>
      </w:pPr>
    </w:lvl>
    <w:lvl w:ilvl="5" w:tplc="8EB664A4">
      <w:start w:val="1"/>
      <w:numFmt w:val="bullet"/>
      <w:lvlText w:val="•"/>
      <w:lvlJc w:val="left"/>
      <w:pPr>
        <w:ind w:left="4913" w:hanging="286"/>
      </w:pPr>
    </w:lvl>
    <w:lvl w:ilvl="6" w:tplc="7DE6728A">
      <w:start w:val="1"/>
      <w:numFmt w:val="bullet"/>
      <w:lvlText w:val="•"/>
      <w:lvlJc w:val="left"/>
      <w:pPr>
        <w:ind w:left="5803" w:hanging="286"/>
      </w:pPr>
    </w:lvl>
    <w:lvl w:ilvl="7" w:tplc="8C901BC6">
      <w:start w:val="1"/>
      <w:numFmt w:val="bullet"/>
      <w:lvlText w:val="•"/>
      <w:lvlJc w:val="left"/>
      <w:pPr>
        <w:ind w:left="6692" w:hanging="286"/>
      </w:pPr>
    </w:lvl>
    <w:lvl w:ilvl="8" w:tplc="CC6CFBB0">
      <w:start w:val="1"/>
      <w:numFmt w:val="bullet"/>
      <w:lvlText w:val="•"/>
      <w:lvlJc w:val="left"/>
      <w:pPr>
        <w:ind w:left="7582" w:hanging="286"/>
      </w:pPr>
    </w:lvl>
  </w:abstractNum>
  <w:abstractNum w:abstractNumId="15" w15:restartNumberingAfterBreak="0">
    <w:nsid w:val="59E20B92"/>
    <w:multiLevelType w:val="hybridMultilevel"/>
    <w:tmpl w:val="1992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EBA7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881BD3"/>
    <w:multiLevelType w:val="multilevel"/>
    <w:tmpl w:val="FD64AF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E2A1387"/>
    <w:multiLevelType w:val="hybridMultilevel"/>
    <w:tmpl w:val="ED186B1A"/>
    <w:lvl w:ilvl="0" w:tplc="80165F3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47C56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706"/>
    <w:multiLevelType w:val="hybridMultilevel"/>
    <w:tmpl w:val="ECCAA122"/>
    <w:lvl w:ilvl="0" w:tplc="07D24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9"/>
  </w:num>
  <w:num w:numId="8">
    <w:abstractNumId w:val="13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4"/>
  </w:num>
  <w:num w:numId="15">
    <w:abstractNumId w:val="18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3E"/>
    <w:rsid w:val="000446A5"/>
    <w:rsid w:val="00096026"/>
    <w:rsid w:val="00107262"/>
    <w:rsid w:val="00115823"/>
    <w:rsid w:val="0028756B"/>
    <w:rsid w:val="003B7126"/>
    <w:rsid w:val="003C108F"/>
    <w:rsid w:val="003E2DC8"/>
    <w:rsid w:val="00425DD4"/>
    <w:rsid w:val="004E0BB9"/>
    <w:rsid w:val="005218E4"/>
    <w:rsid w:val="005219C8"/>
    <w:rsid w:val="00562169"/>
    <w:rsid w:val="00596E89"/>
    <w:rsid w:val="005B061E"/>
    <w:rsid w:val="0067783F"/>
    <w:rsid w:val="006946CA"/>
    <w:rsid w:val="006A78DF"/>
    <w:rsid w:val="00851F61"/>
    <w:rsid w:val="00893921"/>
    <w:rsid w:val="009C3FA2"/>
    <w:rsid w:val="009D3347"/>
    <w:rsid w:val="00A72900"/>
    <w:rsid w:val="00AD7C5F"/>
    <w:rsid w:val="00C10E09"/>
    <w:rsid w:val="00C37F23"/>
    <w:rsid w:val="00C74A07"/>
    <w:rsid w:val="00C85F3E"/>
    <w:rsid w:val="00DB0B0B"/>
    <w:rsid w:val="00DB2451"/>
    <w:rsid w:val="00DB5C5C"/>
    <w:rsid w:val="00DC12C2"/>
    <w:rsid w:val="00E13F53"/>
    <w:rsid w:val="00E35358"/>
    <w:rsid w:val="00EC2FCB"/>
    <w:rsid w:val="00F049A4"/>
    <w:rsid w:val="00F32AD4"/>
    <w:rsid w:val="00F52721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D917"/>
  <w15:docId w15:val="{E46F0FAB-D66F-426F-B430-9CCA53A7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5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15823"/>
    <w:pPr>
      <w:spacing w:line="240" w:lineRule="auto"/>
      <w:ind w:left="360" w:right="0"/>
      <w:jc w:val="left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15823"/>
    <w:rPr>
      <w:rFonts w:ascii=".VnTime" w:eastAsia="Times New Roman" w:hAnsi=".VnTime" w:cs="Times New Roman"/>
      <w:sz w:val="28"/>
      <w:szCs w:val="24"/>
    </w:rPr>
  </w:style>
  <w:style w:type="paragraph" w:customStyle="1" w:styleId="StyleTimesNewRoman12ptJustifiedFirstline05Before">
    <w:name w:val="Style Times New Roman 12 pt Justified First line:  0.5&quot; Before:..."/>
    <w:basedOn w:val="Normal"/>
    <w:rsid w:val="00115823"/>
    <w:pPr>
      <w:spacing w:before="120" w:line="240" w:lineRule="auto"/>
      <w:ind w:right="0"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2169"/>
    <w:pPr>
      <w:tabs>
        <w:tab w:val="center" w:pos="4680"/>
        <w:tab w:val="right" w:pos="9360"/>
      </w:tabs>
      <w:spacing w:line="240" w:lineRule="auto"/>
      <w:ind w:right="0"/>
      <w:jc w:val="left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62169"/>
    <w:rPr>
      <w:rFonts w:ascii="Calibri" w:eastAsia="Calibri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rsid w:val="00F52721"/>
    <w:pPr>
      <w:spacing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3C1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08F"/>
  </w:style>
  <w:style w:type="character" w:styleId="Hyperlink">
    <w:name w:val="Hyperlink"/>
    <w:basedOn w:val="DefaultParagraphFont"/>
    <w:uiPriority w:val="99"/>
    <w:semiHidden/>
    <w:unhideWhenUsed/>
    <w:rsid w:val="003C1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Ha</dc:creator>
  <cp:keywords/>
  <dc:description/>
  <cp:lastModifiedBy>AutoBVT</cp:lastModifiedBy>
  <cp:revision>3</cp:revision>
  <dcterms:created xsi:type="dcterms:W3CDTF">2018-01-16T04:58:00Z</dcterms:created>
  <dcterms:modified xsi:type="dcterms:W3CDTF">2018-01-18T04:02:00Z</dcterms:modified>
</cp:coreProperties>
</file>